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E7" w:rsidRPr="008A2D40" w:rsidRDefault="009F22E7" w:rsidP="009F22E7">
      <w:pPr>
        <w:pStyle w:val="Heading2"/>
        <w:rPr>
          <w:rFonts w:ascii="Verdana" w:hAnsi="Verdana"/>
          <w:i w:val="0"/>
          <w:sz w:val="20"/>
        </w:rPr>
      </w:pPr>
      <w:bookmarkStart w:id="0" w:name="_Toc357754476"/>
      <w:r w:rsidRPr="008A2D40">
        <w:rPr>
          <w:rFonts w:ascii="Verdana" w:hAnsi="Verdana"/>
          <w:i w:val="0"/>
          <w:sz w:val="20"/>
        </w:rPr>
        <w:t>Hoofdstuk 1 Moeilijke woorden</w:t>
      </w:r>
      <w:bookmarkEnd w:id="0"/>
    </w:p>
    <w:p w:rsidR="009F22E7" w:rsidRDefault="009F22E7" w:rsidP="009F22E7">
      <w:pPr>
        <w:rPr>
          <w:rFonts w:cs="Arial"/>
          <w:b/>
          <w:szCs w:val="20"/>
        </w:rPr>
      </w:pPr>
    </w:p>
    <w:p w:rsidR="009F22E7" w:rsidRDefault="009F22E7" w:rsidP="009F22E7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Paragraaf 1</w:t>
      </w:r>
    </w:p>
    <w:p w:rsidR="009F22E7" w:rsidRDefault="009F22E7" w:rsidP="009F22E7">
      <w:pPr>
        <w:tabs>
          <w:tab w:val="left" w:pos="1980"/>
        </w:tabs>
        <w:ind w:left="1980" w:hanging="1980"/>
        <w:rPr>
          <w:rFonts w:cs="Arial"/>
          <w:szCs w:val="20"/>
        </w:rPr>
      </w:pP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cohortstudie</w:t>
      </w:r>
      <w:r>
        <w:rPr>
          <w:rFonts w:cs="Arial"/>
          <w:szCs w:val="20"/>
        </w:rPr>
        <w:tab/>
        <w:t>onderzoek waarbij gedurende een lange periode een grote groep mensen wordt gevolgd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omvangrijke</w:t>
      </w:r>
      <w:r>
        <w:rPr>
          <w:rFonts w:cs="Arial"/>
          <w:szCs w:val="20"/>
        </w:rPr>
        <w:tab/>
        <w:t>enorme; grote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data</w:t>
      </w:r>
      <w:r>
        <w:rPr>
          <w:rFonts w:cs="Arial"/>
          <w:szCs w:val="20"/>
        </w:rPr>
        <w:tab/>
        <w:t>gegevens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curve</w:t>
      </w:r>
      <w:r>
        <w:rPr>
          <w:rFonts w:cs="Arial"/>
          <w:szCs w:val="20"/>
        </w:rPr>
        <w:tab/>
        <w:t>kromme lijn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etnische</w:t>
      </w:r>
      <w:r>
        <w:rPr>
          <w:rFonts w:cs="Arial"/>
          <w:szCs w:val="20"/>
        </w:rPr>
        <w:tab/>
        <w:t>wat betrekking heeft op een volk of ras; behorend tot een volk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obees</w:t>
      </w:r>
      <w:r>
        <w:rPr>
          <w:rFonts w:cs="Arial"/>
          <w:szCs w:val="20"/>
        </w:rPr>
        <w:tab/>
        <w:t>lijdend aan vetzucht of zwaarlijvigheid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disciplines</w:t>
      </w:r>
      <w:r>
        <w:rPr>
          <w:rFonts w:cs="Arial"/>
          <w:szCs w:val="20"/>
        </w:rPr>
        <w:tab/>
        <w:t>wetenschap; wetenschappelijke vakken</w:t>
      </w:r>
    </w:p>
    <w:p w:rsidR="009F22E7" w:rsidRDefault="009F22E7" w:rsidP="005C33E8">
      <w:pPr>
        <w:tabs>
          <w:tab w:val="left" w:pos="1980"/>
        </w:tabs>
        <w:spacing w:line="360" w:lineRule="auto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evident</w:t>
      </w:r>
      <w:r>
        <w:rPr>
          <w:rFonts w:cs="Arial"/>
          <w:szCs w:val="20"/>
        </w:rPr>
        <w:tab/>
        <w:t xml:space="preserve">duidelijk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ijveren voor</w:t>
      </w:r>
      <w:r>
        <w:rPr>
          <w:rFonts w:cs="Arial"/>
          <w:szCs w:val="20"/>
        </w:rPr>
        <w:tab/>
        <w:t xml:space="preserve">zich inspannen voor; veel doen voor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interpretatie</w:t>
      </w:r>
      <w:r>
        <w:rPr>
          <w:rFonts w:cs="Arial"/>
          <w:szCs w:val="20"/>
        </w:rPr>
        <w:tab/>
        <w:t xml:space="preserve">uitleg </w:t>
      </w:r>
    </w:p>
    <w:p w:rsidR="00921245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nuance</w:t>
      </w:r>
      <w:r>
        <w:rPr>
          <w:rFonts w:cs="Arial"/>
          <w:szCs w:val="20"/>
        </w:rPr>
        <w:tab/>
        <w:t>fijn onderscheid; klein verschil; afzwa</w:t>
      </w:r>
      <w:r w:rsidR="00921245">
        <w:rPr>
          <w:rFonts w:cs="Arial"/>
          <w:szCs w:val="20"/>
        </w:rPr>
        <w:t>kking van een stellige bewering</w:t>
      </w:r>
    </w:p>
    <w:p w:rsidR="00921245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eenduidig</w:t>
      </w:r>
      <w:r>
        <w:rPr>
          <w:rFonts w:cs="Arial"/>
          <w:szCs w:val="20"/>
        </w:rPr>
        <w:tab/>
        <w:t xml:space="preserve">voor één uitleg vatbar; met slechts één duidelijke betekenis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gevrijwaard van</w:t>
      </w:r>
      <w:r>
        <w:rPr>
          <w:rFonts w:cs="Arial"/>
          <w:szCs w:val="20"/>
        </w:rPr>
        <w:tab/>
        <w:t xml:space="preserve">behoed voor; niet belast of geconfronteerd met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plausibele</w:t>
      </w:r>
      <w:r>
        <w:rPr>
          <w:rFonts w:cs="Arial"/>
          <w:szCs w:val="20"/>
        </w:rPr>
        <w:tab/>
        <w:t xml:space="preserve">aannemelijke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flexibiliteit</w:t>
      </w:r>
      <w:r>
        <w:rPr>
          <w:rFonts w:cs="Arial"/>
          <w:szCs w:val="20"/>
        </w:rPr>
        <w:tab/>
        <w:t xml:space="preserve">souplesse; veerkracht; neiging om soepel met zaken om te gaan –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cliché’s</w:t>
      </w:r>
      <w:r>
        <w:rPr>
          <w:rFonts w:cs="Arial"/>
          <w:szCs w:val="20"/>
        </w:rPr>
        <w:tab/>
        <w:t xml:space="preserve">afgesleten beelden; veel gebruikte beeldspraak, uitdrukkingen of woorden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spin-off</w:t>
      </w:r>
      <w:r>
        <w:rPr>
          <w:rFonts w:cs="Arial"/>
          <w:szCs w:val="20"/>
        </w:rPr>
        <w:tab/>
        <w:t>onverwacht of onbedoeld bijproduct van een oorspronkelijke toepassing of een product dat voor iets anders bedoeld was woorddelen uit een andere taal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verbaal geweld</w:t>
      </w:r>
      <w:r>
        <w:rPr>
          <w:rFonts w:cs="Arial"/>
          <w:szCs w:val="20"/>
        </w:rPr>
        <w:tab/>
        <w:t xml:space="preserve">agressie door middel van woorden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argeloze</w:t>
      </w:r>
      <w:r>
        <w:rPr>
          <w:rFonts w:cs="Arial"/>
          <w:szCs w:val="20"/>
        </w:rPr>
        <w:tab/>
        <w:t xml:space="preserve">niets vermoedende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voorhanden</w:t>
      </w:r>
      <w:r>
        <w:rPr>
          <w:rFonts w:cs="Arial"/>
          <w:szCs w:val="20"/>
        </w:rPr>
        <w:tab/>
        <w:t xml:space="preserve">beschikbaar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voortvarendheid</w:t>
      </w:r>
      <w:r>
        <w:rPr>
          <w:rFonts w:cs="Arial"/>
          <w:szCs w:val="20"/>
        </w:rPr>
        <w:tab/>
        <w:t xml:space="preserve">kordaatheid; doortastend optreden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willekeur</w:t>
      </w:r>
      <w:r>
        <w:rPr>
          <w:rFonts w:cs="Arial"/>
          <w:szCs w:val="20"/>
        </w:rPr>
        <w:tab/>
        <w:t xml:space="preserve">grilligheid; eigenmachtigheid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waarborgen</w:t>
      </w:r>
      <w:r>
        <w:rPr>
          <w:rFonts w:cs="Arial"/>
          <w:szCs w:val="20"/>
        </w:rPr>
        <w:tab/>
        <w:t>garanderen postnatale</w:t>
      </w:r>
      <w:r>
        <w:rPr>
          <w:rFonts w:cs="Arial"/>
          <w:szCs w:val="20"/>
        </w:rPr>
        <w:tab/>
        <w:t xml:space="preserve">wat optreedt na de bevalling 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desperate</w:t>
      </w:r>
      <w:r>
        <w:rPr>
          <w:rFonts w:cs="Arial"/>
          <w:szCs w:val="20"/>
        </w:rPr>
        <w:tab/>
        <w:t xml:space="preserve">wanhopige </w:t>
      </w:r>
    </w:p>
    <w:p w:rsidR="00921245" w:rsidRDefault="00921245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</w:p>
    <w:p w:rsidR="005C33E8" w:rsidRDefault="005C33E8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</w:p>
    <w:p w:rsidR="005C33E8" w:rsidRDefault="005C33E8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</w:p>
    <w:p w:rsidR="005C33E8" w:rsidRDefault="005C33E8" w:rsidP="005C33E8">
      <w:pPr>
        <w:tabs>
          <w:tab w:val="left" w:pos="1980"/>
        </w:tabs>
        <w:ind w:left="1980" w:hanging="1980"/>
        <w:rPr>
          <w:rFonts w:cs="Arial"/>
          <w:szCs w:val="20"/>
        </w:rPr>
      </w:pPr>
    </w:p>
    <w:p w:rsidR="005C33E8" w:rsidRDefault="005C33E8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lastRenderedPageBreak/>
        <w:t>Paragraaf 2 Woorden rond het thema ‘Veiligheid en criminaliteit’</w:t>
      </w:r>
      <w:bookmarkStart w:id="1" w:name="_GoBack"/>
      <w:bookmarkEnd w:id="1"/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preventief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uit voorzorg; voorkómend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fouilleren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doorzoeken; (iemand) betasten om hem te controleren op verboden spullen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eigenrichting</w:t>
      </w:r>
      <w:r>
        <w:rPr>
          <w:rFonts w:cs="Arial"/>
          <w:szCs w:val="20"/>
        </w:rPr>
        <w:tab/>
        <w:t>handeling(en) waarbij je voor eigen rechter speelt, meestal met gebruikmaking van geweld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noodweer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verdediging met noodzakelijk geweld omdat je in gevaar bent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vergelding</w:t>
      </w:r>
      <w:r>
        <w:rPr>
          <w:rFonts w:cs="Arial"/>
          <w:szCs w:val="20"/>
        </w:rPr>
        <w:tab/>
        <w:t>wraakneming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vermeende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vermoedelijk onschuldige; ten onrechte gehouden voor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gemolesteerd</w:t>
      </w:r>
      <w:r>
        <w:rPr>
          <w:rFonts w:cs="Arial"/>
          <w:szCs w:val="20"/>
        </w:rPr>
        <w:tab/>
        <w:t>afgetuigd; met (veel) geweld lastiggevallen of overlast aangedaan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lijdzaam</w:t>
      </w:r>
      <w:r>
        <w:rPr>
          <w:rFonts w:cs="Arial"/>
          <w:szCs w:val="20"/>
        </w:rPr>
        <w:tab/>
        <w:t>zonder actie te ondernemen; gelaten; berustend</w:t>
      </w:r>
      <w:r>
        <w:rPr>
          <w:rFonts w:cs="Arial"/>
          <w:szCs w:val="20"/>
        </w:rPr>
        <w:tab/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justitie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de rechterlijke macht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vervolging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instelling van een onderzoek om iemand voor de rechter te brengen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rechtvaardigheidsgevoel</w:t>
      </w:r>
      <w:r>
        <w:rPr>
          <w:rFonts w:cs="Arial"/>
          <w:szCs w:val="20"/>
        </w:rPr>
        <w:tab/>
        <w:t>gevoel over wat terecht, eerlijk of redelijk is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corpus delicti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voorwerp waarmee het misdrijf is gepleegd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privacy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persoonlijke levenssfeer waarin iemand liever niet gestoord wil worden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strafblad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document waarin de misdrijven van iemand zijn opgesomd; (fig.) veroordelingen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delinquenten</w:t>
      </w:r>
      <w:r>
        <w:rPr>
          <w:rFonts w:cs="Arial"/>
          <w:szCs w:val="20"/>
        </w:rPr>
        <w:tab/>
        <w:t xml:space="preserve">mensen die een strafbaar feit plegen </w:t>
      </w:r>
    </w:p>
    <w:p w:rsidR="009F22E7" w:rsidRDefault="009F22E7" w:rsidP="005C33E8">
      <w:pPr>
        <w:tabs>
          <w:tab w:val="left" w:pos="1980"/>
        </w:tabs>
        <w:spacing w:line="360" w:lineRule="auto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liquidatie</w:t>
      </w:r>
      <w:r>
        <w:rPr>
          <w:rFonts w:cs="Arial"/>
          <w:szCs w:val="20"/>
        </w:rPr>
        <w:tab/>
        <w:t>moord, vaak op een politieke of criminele concurrent; vereffening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personalia</w:t>
      </w:r>
      <w:r>
        <w:rPr>
          <w:rFonts w:cs="Arial"/>
          <w:szCs w:val="20"/>
        </w:rPr>
        <w:tab/>
        <w:t>persoonlijke gegevens, zoals naam, adres etc.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belager</w:t>
      </w:r>
      <w:r>
        <w:rPr>
          <w:rFonts w:cs="Arial"/>
          <w:szCs w:val="20"/>
        </w:rPr>
        <w:tab/>
        <w:t>iemand die jou bedreigt; iemand die jou wil overvallen of verwonden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alibi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bewijs dat je op het moment van een misdrijf ergens anders was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instantie</w:t>
      </w:r>
      <w:r>
        <w:rPr>
          <w:rFonts w:cs="Arial"/>
          <w:szCs w:val="20"/>
        </w:rPr>
        <w:tab/>
        <w:t>instelling</w:t>
      </w:r>
    </w:p>
    <w:p w:rsidR="009F22E7" w:rsidRDefault="009F22E7" w:rsidP="005C33E8">
      <w:pPr>
        <w:tabs>
          <w:tab w:val="left" w:pos="1935"/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sancties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strafmaatregelen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juristen</w:t>
      </w:r>
      <w:r>
        <w:rPr>
          <w:rFonts w:cs="Arial"/>
          <w:szCs w:val="20"/>
        </w:rPr>
        <w:tab/>
        <w:t>rechtsgeleerden, zoals advocaten, rechters en officieren van justitie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schendt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houdt zich niet aan; maakt inbreuk op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delict</w:t>
      </w:r>
      <w:r>
        <w:rPr>
          <w:rFonts w:cs="Arial"/>
          <w:szCs w:val="20"/>
        </w:rPr>
        <w:tab/>
        <w:t>strafbaar feit, zoals diefstal, beroving</w:t>
      </w:r>
    </w:p>
    <w:p w:rsidR="009F22E7" w:rsidRDefault="009F22E7" w:rsidP="005C33E8">
      <w:pPr>
        <w:tabs>
          <w:tab w:val="left" w:pos="1980"/>
        </w:tabs>
        <w:spacing w:line="360" w:lineRule="auto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pleidooi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betoog waarin je argumenten voor of tegen iets geeft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aansprakelijk</w:t>
      </w:r>
      <w:r>
        <w:rPr>
          <w:rFonts w:cs="Arial"/>
          <w:szCs w:val="20"/>
        </w:rPr>
        <w:tab/>
        <w:t>financieel verantwoordelijk, meestal voor schade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amnestie</w:t>
      </w:r>
      <w:r>
        <w:rPr>
          <w:rFonts w:cs="Arial"/>
          <w:szCs w:val="20"/>
        </w:rPr>
        <w:tab/>
        <w:t>kwijtschelding van straf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autoriteiten</w:t>
      </w:r>
      <w:r>
        <w:rPr>
          <w:rFonts w:cs="Arial"/>
          <w:szCs w:val="20"/>
        </w:rPr>
        <w:tab/>
        <w:t>gezagsdragers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bevooroordeeld</w:t>
      </w:r>
      <w:r>
        <w:rPr>
          <w:rFonts w:cs="Arial"/>
          <w:szCs w:val="20"/>
        </w:rPr>
        <w:tab/>
        <w:t>met van tevoren al een bepaald oordeel over iets of iemand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bij uitstek</w:t>
      </w:r>
      <w:r>
        <w:rPr>
          <w:rFonts w:cs="Arial"/>
          <w:szCs w:val="20"/>
        </w:rPr>
        <w:tab/>
        <w:t>bij afwezigheid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lastRenderedPageBreak/>
        <w:t>eerwraak</w:t>
      </w:r>
      <w:r>
        <w:rPr>
          <w:rFonts w:cs="Arial"/>
          <w:szCs w:val="20"/>
        </w:rPr>
        <w:tab/>
        <w:t xml:space="preserve">moord of ernstige mishandeling om de geschonden eer van de familie  </w:t>
      </w:r>
      <w:r>
        <w:rPr>
          <w:rFonts w:cs="Arial"/>
          <w:szCs w:val="20"/>
        </w:rPr>
        <w:t>w</w:t>
      </w:r>
      <w:r>
        <w:rPr>
          <w:rFonts w:cs="Arial"/>
          <w:szCs w:val="20"/>
        </w:rPr>
        <w:t>reken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in beroep gaan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herziening van een vonnis vragen bij een hogere rechtbank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intimidatie</w:t>
      </w:r>
      <w:r>
        <w:rPr>
          <w:rFonts w:cs="Arial"/>
          <w:szCs w:val="20"/>
        </w:rPr>
        <w:tab/>
        <w:t>bangmakerij, meestal door dreigementen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lynchpartij</w:t>
      </w:r>
      <w:r>
        <w:rPr>
          <w:rFonts w:cs="Arial"/>
          <w:szCs w:val="20"/>
        </w:rPr>
        <w:tab/>
        <w:t>gruwelijke moord door een opgewonden volksmenigte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maffia</w:t>
      </w:r>
      <w:r>
        <w:rPr>
          <w:rFonts w:cs="Arial"/>
          <w:szCs w:val="20"/>
        </w:rPr>
        <w:tab/>
        <w:t>van oorsprong Italiaanse misdaadorganisatie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officier van</w:t>
      </w:r>
      <w:r w:rsidR="00921245" w:rsidRPr="00921245">
        <w:rPr>
          <w:rFonts w:cs="Arial"/>
          <w:i/>
          <w:szCs w:val="20"/>
        </w:rPr>
        <w:t xml:space="preserve"> </w:t>
      </w:r>
      <w:r w:rsidRPr="00921245">
        <w:rPr>
          <w:rFonts w:cs="Arial"/>
          <w:i/>
          <w:szCs w:val="20"/>
        </w:rPr>
        <w:t>justitie</w:t>
      </w:r>
      <w:r>
        <w:rPr>
          <w:rFonts w:cs="Arial"/>
          <w:szCs w:val="20"/>
        </w:rPr>
        <w:tab/>
        <w:t>rechterlijke functionaris die verdachten aanklaagt voor de rechtbank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onderwereld</w:t>
      </w:r>
      <w:r>
        <w:rPr>
          <w:rFonts w:cs="Arial"/>
          <w:szCs w:val="20"/>
        </w:rPr>
        <w:tab/>
        <w:t>misdadigerskringen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op borgtocht</w:t>
      </w:r>
      <w:r w:rsidR="00921245">
        <w:rPr>
          <w:rFonts w:cs="Arial"/>
          <w:i/>
          <w:szCs w:val="20"/>
        </w:rPr>
        <w:t xml:space="preserve"> </w:t>
      </w:r>
      <w:r w:rsidRPr="00921245">
        <w:rPr>
          <w:rFonts w:cs="Arial"/>
          <w:i/>
          <w:szCs w:val="20"/>
        </w:rPr>
        <w:t>vrijlaten</w:t>
      </w:r>
      <w:r>
        <w:rPr>
          <w:rFonts w:cs="Arial"/>
          <w:szCs w:val="20"/>
        </w:rPr>
        <w:tab/>
        <w:t>in ruil voor een geldbedrag op vrije voeten stellen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proces-verbaal</w:t>
      </w:r>
      <w:r>
        <w:rPr>
          <w:rFonts w:cs="Arial"/>
          <w:szCs w:val="20"/>
        </w:rPr>
        <w:tab/>
        <w:t>schriftelijk verslag, meestal van de toedracht van een misdrijf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recidivist</w:t>
      </w:r>
      <w:r>
        <w:rPr>
          <w:rFonts w:cs="Arial"/>
          <w:szCs w:val="20"/>
        </w:rPr>
        <w:tab/>
        <w:t>iemand die opnieuw hetzelfde misdrijf pleegt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reconstructie</w:t>
      </w:r>
      <w:r>
        <w:rPr>
          <w:rFonts w:cs="Arial"/>
          <w:szCs w:val="20"/>
        </w:rPr>
        <w:tab/>
        <w:t>nagespeelde toedracht van een ongeluk of misdrijf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reclassering</w:t>
      </w:r>
      <w:r>
        <w:rPr>
          <w:rFonts w:cs="Arial"/>
          <w:szCs w:val="20"/>
        </w:rPr>
        <w:tab/>
        <w:t>organisatie die ex-gedetineerden helpt bij terugkeer in de samenleving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voorlopige</w:t>
      </w:r>
      <w:r w:rsidR="00921245">
        <w:rPr>
          <w:rFonts w:cs="Arial"/>
          <w:i/>
          <w:szCs w:val="20"/>
        </w:rPr>
        <w:t xml:space="preserve"> </w:t>
      </w:r>
      <w:r w:rsidRPr="00921245">
        <w:rPr>
          <w:rFonts w:cs="Arial"/>
          <w:i/>
          <w:szCs w:val="20"/>
        </w:rPr>
        <w:t>hechtenis</w:t>
      </w:r>
      <w:r w:rsidR="00921245">
        <w:rPr>
          <w:rFonts w:cs="Arial"/>
          <w:szCs w:val="20"/>
        </w:rPr>
        <w:t xml:space="preserve"> </w:t>
      </w:r>
      <w:r w:rsidR="00921245">
        <w:rPr>
          <w:rFonts w:cs="Arial"/>
          <w:szCs w:val="20"/>
        </w:rPr>
        <w:tab/>
      </w:r>
      <w:r w:rsidR="00921245">
        <w:rPr>
          <w:rFonts w:cs="Arial"/>
          <w:szCs w:val="20"/>
        </w:rPr>
        <w:tab/>
      </w:r>
      <w:r>
        <w:rPr>
          <w:rFonts w:cs="Arial"/>
          <w:szCs w:val="20"/>
        </w:rPr>
        <w:t>gevangenschap in afwachting van een proces</w:t>
      </w:r>
    </w:p>
    <w:p w:rsidR="009F22E7" w:rsidRDefault="00921245" w:rsidP="005C33E8">
      <w:pPr>
        <w:spacing w:line="360" w:lineRule="auto"/>
        <w:ind w:left="3960" w:hanging="396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witteboorden</w:t>
      </w:r>
      <w:r w:rsidR="009F22E7" w:rsidRPr="00921245">
        <w:rPr>
          <w:rFonts w:cs="Arial"/>
          <w:i/>
          <w:szCs w:val="20"/>
        </w:rPr>
        <w:t>criminaliteit</w:t>
      </w:r>
      <w:r>
        <w:rPr>
          <w:rFonts w:cs="Arial"/>
          <w:i/>
          <w:szCs w:val="20"/>
        </w:rPr>
        <w:t xml:space="preserve">     </w:t>
      </w:r>
      <w:r w:rsidR="009F22E7">
        <w:rPr>
          <w:rFonts w:cs="Arial"/>
          <w:szCs w:val="20"/>
        </w:rPr>
        <w:t>misdrijven gepleegd door burgers van achter hun bureau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  <w:r w:rsidRPr="00921245">
        <w:rPr>
          <w:rFonts w:cs="Arial"/>
          <w:i/>
          <w:szCs w:val="20"/>
        </w:rPr>
        <w:t>witwassen</w:t>
      </w:r>
      <w:r w:rsidR="00921245">
        <w:rPr>
          <w:rFonts w:cs="Arial"/>
          <w:szCs w:val="20"/>
        </w:rPr>
        <w:tab/>
      </w:r>
      <w:r>
        <w:rPr>
          <w:rFonts w:cs="Arial"/>
          <w:szCs w:val="20"/>
        </w:rPr>
        <w:t>zwart geld legaal maken door investeringen</w:t>
      </w: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szCs w:val="20"/>
        </w:rPr>
      </w:pPr>
    </w:p>
    <w:p w:rsidR="009F22E7" w:rsidRDefault="009F22E7" w:rsidP="005C33E8">
      <w:pPr>
        <w:tabs>
          <w:tab w:val="left" w:pos="1980"/>
        </w:tabs>
        <w:spacing w:line="360" w:lineRule="auto"/>
        <w:ind w:left="1980" w:hanging="1980"/>
        <w:rPr>
          <w:rFonts w:cs="Arial"/>
          <w:b/>
          <w:szCs w:val="20"/>
        </w:rPr>
      </w:pPr>
    </w:p>
    <w:sectPr w:rsidR="009F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7"/>
    <w:rsid w:val="000A64C6"/>
    <w:rsid w:val="005C33E8"/>
    <w:rsid w:val="00921245"/>
    <w:rsid w:val="009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58CF"/>
  <w15:chartTrackingRefBased/>
  <w15:docId w15:val="{9A16EF60-FC67-43EB-BE93-5860726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E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l-NL" w:eastAsia="nl-NL"/>
    </w:rPr>
  </w:style>
  <w:style w:type="paragraph" w:styleId="Heading2">
    <w:name w:val="heading 2"/>
    <w:basedOn w:val="Normal"/>
    <w:next w:val="Normal"/>
    <w:link w:val="Heading2Char"/>
    <w:unhideWhenUsed/>
    <w:qFormat/>
    <w:rsid w:val="009F22E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22E7"/>
    <w:rPr>
      <w:rFonts w:ascii="Arial" w:eastAsia="Times New Roman" w:hAnsi="Arial" w:cs="Times New Roman"/>
      <w:b/>
      <w:i/>
      <w:sz w:val="28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1</cp:revision>
  <dcterms:created xsi:type="dcterms:W3CDTF">2019-09-22T13:20:00Z</dcterms:created>
  <dcterms:modified xsi:type="dcterms:W3CDTF">2019-09-22T13:44:00Z</dcterms:modified>
</cp:coreProperties>
</file>